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B73" w:rsidRDefault="00BA6B73" w:rsidP="00BA6B73">
      <w:pPr>
        <w:jc w:val="center"/>
        <w:rPr>
          <w:b/>
          <w:sz w:val="28"/>
          <w:szCs w:val="28"/>
        </w:rPr>
      </w:pPr>
      <w:r>
        <w:rPr>
          <w:b/>
          <w:sz w:val="28"/>
          <w:szCs w:val="28"/>
        </w:rPr>
        <w:t xml:space="preserve">Guidelines for </w:t>
      </w:r>
      <w:r w:rsidR="002D3201">
        <w:rPr>
          <w:b/>
          <w:sz w:val="28"/>
          <w:szCs w:val="28"/>
        </w:rPr>
        <w:t>CPS Co-development of</w:t>
      </w:r>
    </w:p>
    <w:p w:rsidR="008E5680" w:rsidRDefault="002D3201" w:rsidP="00BA6B73">
      <w:pPr>
        <w:jc w:val="center"/>
        <w:rPr>
          <w:b/>
          <w:sz w:val="28"/>
          <w:szCs w:val="28"/>
        </w:rPr>
      </w:pPr>
      <w:r>
        <w:rPr>
          <w:b/>
          <w:sz w:val="28"/>
          <w:szCs w:val="28"/>
        </w:rPr>
        <w:t>Section 1 Accredited Group Learning Activities</w:t>
      </w:r>
      <w:r w:rsidR="008E5680">
        <w:rPr>
          <w:b/>
          <w:sz w:val="28"/>
          <w:szCs w:val="28"/>
        </w:rPr>
        <w:br/>
        <w:t xml:space="preserve">with </w:t>
      </w:r>
      <w:r w:rsidR="008E5680" w:rsidRPr="008E5680">
        <w:rPr>
          <w:b/>
          <w:sz w:val="28"/>
          <w:szCs w:val="28"/>
          <w:u w:val="single"/>
        </w:rPr>
        <w:t>non-physician organizations</w:t>
      </w:r>
    </w:p>
    <w:p w:rsidR="002D3201" w:rsidRPr="009222E0" w:rsidRDefault="002D3201">
      <w:pPr>
        <w:rPr>
          <w:sz w:val="22"/>
          <w:szCs w:val="22"/>
        </w:rPr>
      </w:pPr>
    </w:p>
    <w:p w:rsidR="009222E0" w:rsidRPr="009222E0" w:rsidRDefault="00FD59C7" w:rsidP="009222E0">
      <w:pPr>
        <w:rPr>
          <w:sz w:val="22"/>
          <w:szCs w:val="22"/>
        </w:rPr>
      </w:pPr>
      <w:r>
        <w:rPr>
          <w:sz w:val="22"/>
          <w:szCs w:val="22"/>
        </w:rPr>
        <w:t xml:space="preserve">Non-physician organizations </w:t>
      </w:r>
      <w:r w:rsidR="002D3201" w:rsidRPr="009222E0">
        <w:rPr>
          <w:sz w:val="22"/>
          <w:szCs w:val="22"/>
        </w:rPr>
        <w:t xml:space="preserve">wishing to co-develop educational activities with the Canadian Paediatric Society (CPS) must approach the CPS before the start of planning. The CPS will not become involved or accredit programs that have already been developed. </w:t>
      </w:r>
    </w:p>
    <w:p w:rsidR="009222E0" w:rsidRPr="009222E0" w:rsidRDefault="009222E0" w:rsidP="009222E0">
      <w:pPr>
        <w:rPr>
          <w:sz w:val="22"/>
          <w:szCs w:val="22"/>
        </w:rPr>
      </w:pPr>
    </w:p>
    <w:p w:rsidR="009222E0" w:rsidRPr="009222E0" w:rsidRDefault="009222E0" w:rsidP="009222E0">
      <w:pPr>
        <w:numPr>
          <w:ilvl w:val="0"/>
          <w:numId w:val="20"/>
        </w:numPr>
        <w:rPr>
          <w:b/>
          <w:sz w:val="22"/>
          <w:szCs w:val="22"/>
        </w:rPr>
      </w:pPr>
      <w:r w:rsidRPr="009222E0">
        <w:rPr>
          <w:b/>
          <w:sz w:val="22"/>
          <w:szCs w:val="22"/>
        </w:rPr>
        <w:t>Criteria for CPS involvement</w:t>
      </w:r>
    </w:p>
    <w:p w:rsidR="009222E0" w:rsidRPr="009222E0" w:rsidRDefault="009222E0" w:rsidP="009222E0">
      <w:pPr>
        <w:rPr>
          <w:sz w:val="22"/>
          <w:szCs w:val="22"/>
        </w:rPr>
      </w:pPr>
    </w:p>
    <w:p w:rsidR="002D3201" w:rsidRDefault="002D3201" w:rsidP="009222E0">
      <w:pPr>
        <w:rPr>
          <w:sz w:val="22"/>
          <w:szCs w:val="22"/>
        </w:rPr>
      </w:pPr>
      <w:r w:rsidRPr="009222E0">
        <w:rPr>
          <w:sz w:val="22"/>
          <w:szCs w:val="22"/>
        </w:rPr>
        <w:t>The CPS will only consider co-developing programs that meet the following criteria:</w:t>
      </w:r>
    </w:p>
    <w:p w:rsidR="009222E0" w:rsidRPr="009222E0" w:rsidRDefault="009222E0" w:rsidP="009222E0">
      <w:pPr>
        <w:rPr>
          <w:sz w:val="22"/>
          <w:szCs w:val="22"/>
        </w:rPr>
      </w:pPr>
    </w:p>
    <w:p w:rsidR="002D3201" w:rsidRPr="009222E0" w:rsidRDefault="002D3201" w:rsidP="002B35ED">
      <w:pPr>
        <w:numPr>
          <w:ilvl w:val="0"/>
          <w:numId w:val="34"/>
        </w:numPr>
        <w:rPr>
          <w:sz w:val="22"/>
          <w:szCs w:val="22"/>
        </w:rPr>
      </w:pPr>
      <w:r w:rsidRPr="009222E0">
        <w:rPr>
          <w:sz w:val="22"/>
          <w:szCs w:val="22"/>
        </w:rPr>
        <w:t>The subject area must fit within the Society’s key areas of interests.</w:t>
      </w:r>
    </w:p>
    <w:p w:rsidR="002D3201" w:rsidRPr="009222E0" w:rsidRDefault="002D3201" w:rsidP="002B35ED">
      <w:pPr>
        <w:numPr>
          <w:ilvl w:val="0"/>
          <w:numId w:val="34"/>
        </w:numPr>
        <w:rPr>
          <w:sz w:val="22"/>
          <w:szCs w:val="22"/>
        </w:rPr>
      </w:pPr>
      <w:r w:rsidRPr="009222E0">
        <w:rPr>
          <w:sz w:val="22"/>
          <w:szCs w:val="22"/>
        </w:rPr>
        <w:t>Target audience(s) must match those of the Society.</w:t>
      </w:r>
    </w:p>
    <w:p w:rsidR="002D3201" w:rsidRPr="009222E0" w:rsidRDefault="002D3201" w:rsidP="002B35ED">
      <w:pPr>
        <w:numPr>
          <w:ilvl w:val="0"/>
          <w:numId w:val="34"/>
        </w:numPr>
        <w:rPr>
          <w:sz w:val="22"/>
          <w:szCs w:val="22"/>
        </w:rPr>
      </w:pPr>
      <w:r w:rsidRPr="009222E0">
        <w:rPr>
          <w:sz w:val="22"/>
          <w:szCs w:val="22"/>
        </w:rPr>
        <w:t>The proposed planning committee must be representative of the target audience(s).</w:t>
      </w:r>
    </w:p>
    <w:p w:rsidR="002D3201" w:rsidRPr="009222E0" w:rsidRDefault="002D3201" w:rsidP="002B35ED">
      <w:pPr>
        <w:numPr>
          <w:ilvl w:val="0"/>
          <w:numId w:val="34"/>
        </w:numPr>
        <w:rPr>
          <w:sz w:val="22"/>
          <w:szCs w:val="22"/>
        </w:rPr>
      </w:pPr>
      <w:r w:rsidRPr="009222E0">
        <w:rPr>
          <w:sz w:val="22"/>
          <w:szCs w:val="22"/>
        </w:rPr>
        <w:t>The program must offer a balanced presentation of the prevailing body of scientific information and include all treatment options.</w:t>
      </w:r>
    </w:p>
    <w:p w:rsidR="002D3201" w:rsidRPr="009222E0" w:rsidRDefault="002D3201" w:rsidP="002B35ED">
      <w:pPr>
        <w:numPr>
          <w:ilvl w:val="0"/>
          <w:numId w:val="34"/>
        </w:numPr>
        <w:rPr>
          <w:sz w:val="22"/>
          <w:szCs w:val="22"/>
        </w:rPr>
      </w:pPr>
      <w:r w:rsidRPr="009222E0">
        <w:rPr>
          <w:sz w:val="22"/>
          <w:szCs w:val="22"/>
        </w:rPr>
        <w:t>The program must meet the R</w:t>
      </w:r>
      <w:r w:rsidR="00B112D9">
        <w:rPr>
          <w:sz w:val="22"/>
          <w:szCs w:val="22"/>
        </w:rPr>
        <w:t xml:space="preserve">oyal </w:t>
      </w:r>
      <w:r w:rsidRPr="009222E0">
        <w:rPr>
          <w:sz w:val="22"/>
          <w:szCs w:val="22"/>
        </w:rPr>
        <w:t>C</w:t>
      </w:r>
      <w:r w:rsidR="00B112D9">
        <w:rPr>
          <w:sz w:val="22"/>
          <w:szCs w:val="22"/>
        </w:rPr>
        <w:t xml:space="preserve">ollege of </w:t>
      </w:r>
      <w:r w:rsidRPr="009222E0">
        <w:rPr>
          <w:sz w:val="22"/>
          <w:szCs w:val="22"/>
        </w:rPr>
        <w:t>P</w:t>
      </w:r>
      <w:r w:rsidR="00B112D9">
        <w:rPr>
          <w:sz w:val="22"/>
          <w:szCs w:val="22"/>
        </w:rPr>
        <w:t xml:space="preserve">hysicians and </w:t>
      </w:r>
      <w:r w:rsidRPr="009222E0">
        <w:rPr>
          <w:sz w:val="22"/>
          <w:szCs w:val="22"/>
        </w:rPr>
        <w:t>S</w:t>
      </w:r>
      <w:r w:rsidR="00B112D9">
        <w:rPr>
          <w:sz w:val="22"/>
          <w:szCs w:val="22"/>
        </w:rPr>
        <w:t xml:space="preserve">urgeons of </w:t>
      </w:r>
      <w:r w:rsidRPr="009222E0">
        <w:rPr>
          <w:sz w:val="22"/>
          <w:szCs w:val="22"/>
        </w:rPr>
        <w:t>C</w:t>
      </w:r>
      <w:r w:rsidR="00B112D9">
        <w:rPr>
          <w:sz w:val="22"/>
          <w:szCs w:val="22"/>
        </w:rPr>
        <w:t xml:space="preserve">anada </w:t>
      </w:r>
      <w:r w:rsidR="00D6763A">
        <w:rPr>
          <w:sz w:val="22"/>
          <w:szCs w:val="22"/>
        </w:rPr>
        <w:t>(RCPSC)</w:t>
      </w:r>
      <w:r w:rsidRPr="009222E0">
        <w:rPr>
          <w:sz w:val="22"/>
          <w:szCs w:val="22"/>
        </w:rPr>
        <w:t xml:space="preserve"> accreditation requirements for Section 1 CPD events.</w:t>
      </w:r>
    </w:p>
    <w:p w:rsidR="002D3201" w:rsidRPr="009222E0" w:rsidRDefault="002D3201" w:rsidP="002B35ED">
      <w:pPr>
        <w:numPr>
          <w:ilvl w:val="0"/>
          <w:numId w:val="34"/>
        </w:numPr>
        <w:rPr>
          <w:sz w:val="22"/>
          <w:szCs w:val="22"/>
        </w:rPr>
      </w:pPr>
      <w:r w:rsidRPr="009222E0">
        <w:rPr>
          <w:sz w:val="22"/>
          <w:szCs w:val="22"/>
        </w:rPr>
        <w:t>All involved organizations must be identified and fit within the Society’s Code of Ethics.</w:t>
      </w:r>
    </w:p>
    <w:p w:rsidR="002D3201" w:rsidRPr="009222E0" w:rsidRDefault="002D3201" w:rsidP="002B35ED">
      <w:pPr>
        <w:numPr>
          <w:ilvl w:val="0"/>
          <w:numId w:val="34"/>
        </w:numPr>
        <w:rPr>
          <w:sz w:val="22"/>
          <w:szCs w:val="22"/>
        </w:rPr>
      </w:pPr>
      <w:r w:rsidRPr="009222E0">
        <w:rPr>
          <w:sz w:val="22"/>
          <w:szCs w:val="22"/>
        </w:rPr>
        <w:t xml:space="preserve">All potential revenues and expenses must be fully disclosed. Funding arrangements must be in keeping with the Canadian Medical Association's guidelines, the </w:t>
      </w:r>
      <w:r w:rsidR="00D6763A">
        <w:rPr>
          <w:sz w:val="22"/>
          <w:szCs w:val="22"/>
        </w:rPr>
        <w:t xml:space="preserve">RCPSC </w:t>
      </w:r>
      <w:r w:rsidRPr="009222E0">
        <w:rPr>
          <w:sz w:val="22"/>
          <w:szCs w:val="22"/>
        </w:rPr>
        <w:t>guidelines and the CPS Code of Ethics. At a minimum, all faculty honoraria must be transferred to and disbursed by the CPS (subject to the honorarium maximum as determined by the CPS).</w:t>
      </w:r>
    </w:p>
    <w:p w:rsidR="002D3201" w:rsidRPr="009222E0" w:rsidRDefault="002D3201" w:rsidP="009222E0">
      <w:pPr>
        <w:rPr>
          <w:b/>
          <w:sz w:val="22"/>
          <w:szCs w:val="22"/>
        </w:rPr>
      </w:pPr>
    </w:p>
    <w:p w:rsidR="002D3201" w:rsidRPr="009222E0" w:rsidRDefault="002D3201" w:rsidP="009222E0">
      <w:pPr>
        <w:numPr>
          <w:ilvl w:val="0"/>
          <w:numId w:val="20"/>
        </w:numPr>
        <w:rPr>
          <w:b/>
          <w:sz w:val="22"/>
          <w:szCs w:val="22"/>
        </w:rPr>
      </w:pPr>
      <w:r w:rsidRPr="009222E0">
        <w:rPr>
          <w:b/>
          <w:sz w:val="22"/>
          <w:szCs w:val="22"/>
        </w:rPr>
        <w:t>Application process</w:t>
      </w:r>
    </w:p>
    <w:p w:rsidR="003D0826" w:rsidRPr="009222E0" w:rsidRDefault="003D0826" w:rsidP="009222E0">
      <w:pPr>
        <w:rPr>
          <w:sz w:val="22"/>
          <w:szCs w:val="22"/>
        </w:rPr>
      </w:pPr>
    </w:p>
    <w:p w:rsidR="002D3201" w:rsidRPr="009222E0" w:rsidRDefault="002D3201">
      <w:pPr>
        <w:rPr>
          <w:sz w:val="22"/>
          <w:szCs w:val="22"/>
        </w:rPr>
      </w:pPr>
      <w:r w:rsidRPr="009222E0">
        <w:rPr>
          <w:sz w:val="22"/>
          <w:szCs w:val="22"/>
        </w:rPr>
        <w:t>To be considered, contact the CPS office with a proposal that includes the following information:</w:t>
      </w:r>
    </w:p>
    <w:p w:rsidR="009222E0" w:rsidRPr="009222E0" w:rsidRDefault="009222E0">
      <w:pPr>
        <w:rPr>
          <w:sz w:val="22"/>
          <w:szCs w:val="22"/>
        </w:rPr>
      </w:pPr>
    </w:p>
    <w:p w:rsidR="00AA16BB" w:rsidRDefault="002D3201" w:rsidP="00AA16BB">
      <w:pPr>
        <w:numPr>
          <w:ilvl w:val="1"/>
          <w:numId w:val="9"/>
        </w:numPr>
        <w:rPr>
          <w:sz w:val="22"/>
          <w:szCs w:val="22"/>
        </w:rPr>
      </w:pPr>
      <w:r w:rsidRPr="009222E0">
        <w:rPr>
          <w:sz w:val="22"/>
          <w:szCs w:val="22"/>
        </w:rPr>
        <w:t xml:space="preserve">Proposed subject area </w:t>
      </w:r>
    </w:p>
    <w:p w:rsidR="002D3201" w:rsidRDefault="002D3201">
      <w:pPr>
        <w:numPr>
          <w:ilvl w:val="1"/>
          <w:numId w:val="9"/>
        </w:numPr>
        <w:rPr>
          <w:sz w:val="22"/>
          <w:szCs w:val="22"/>
        </w:rPr>
      </w:pPr>
      <w:r w:rsidRPr="009222E0">
        <w:rPr>
          <w:sz w:val="22"/>
          <w:szCs w:val="22"/>
        </w:rPr>
        <w:t>Proposed target audience(s)</w:t>
      </w:r>
    </w:p>
    <w:p w:rsidR="00AA16BB" w:rsidRPr="009222E0" w:rsidRDefault="00AA16BB">
      <w:pPr>
        <w:numPr>
          <w:ilvl w:val="1"/>
          <w:numId w:val="9"/>
        </w:numPr>
        <w:rPr>
          <w:sz w:val="22"/>
          <w:szCs w:val="22"/>
        </w:rPr>
      </w:pPr>
      <w:r>
        <w:rPr>
          <w:sz w:val="22"/>
          <w:szCs w:val="22"/>
        </w:rPr>
        <w:t xml:space="preserve">Overview of how needs were assessed </w:t>
      </w:r>
    </w:p>
    <w:p w:rsidR="002D3201" w:rsidRPr="009222E0" w:rsidRDefault="00155FB5">
      <w:pPr>
        <w:numPr>
          <w:ilvl w:val="1"/>
          <w:numId w:val="9"/>
        </w:numPr>
        <w:rPr>
          <w:sz w:val="22"/>
          <w:szCs w:val="22"/>
        </w:rPr>
      </w:pPr>
      <w:bookmarkStart w:id="0" w:name="OLE_LINK4"/>
      <w:r>
        <w:rPr>
          <w:sz w:val="22"/>
          <w:szCs w:val="22"/>
        </w:rPr>
        <w:t>Suggested faculty</w:t>
      </w:r>
      <w:r w:rsidR="002D3201" w:rsidRPr="009222E0">
        <w:rPr>
          <w:sz w:val="22"/>
          <w:szCs w:val="22"/>
        </w:rPr>
        <w:t>.</w:t>
      </w:r>
    </w:p>
    <w:p w:rsidR="002D3201" w:rsidRPr="009222E0" w:rsidRDefault="002D3201">
      <w:pPr>
        <w:numPr>
          <w:ilvl w:val="1"/>
          <w:numId w:val="9"/>
        </w:numPr>
        <w:rPr>
          <w:sz w:val="22"/>
          <w:szCs w:val="22"/>
        </w:rPr>
      </w:pPr>
      <w:r w:rsidRPr="009222E0">
        <w:rPr>
          <w:sz w:val="22"/>
          <w:szCs w:val="22"/>
        </w:rPr>
        <w:t>List of all involved organizations</w:t>
      </w:r>
    </w:p>
    <w:p w:rsidR="002D3201" w:rsidRPr="009222E0" w:rsidRDefault="00AA16BB">
      <w:pPr>
        <w:numPr>
          <w:ilvl w:val="1"/>
          <w:numId w:val="9"/>
        </w:numPr>
        <w:rPr>
          <w:sz w:val="22"/>
          <w:szCs w:val="22"/>
        </w:rPr>
      </w:pPr>
      <w:r>
        <w:rPr>
          <w:sz w:val="22"/>
          <w:szCs w:val="22"/>
        </w:rPr>
        <w:t>Proposed event schedule (including venue, food &amp; beverage, etc.)</w:t>
      </w:r>
    </w:p>
    <w:bookmarkEnd w:id="0"/>
    <w:p w:rsidR="002D3201" w:rsidRPr="009222E0" w:rsidRDefault="002D3201">
      <w:pPr>
        <w:rPr>
          <w:sz w:val="22"/>
          <w:szCs w:val="22"/>
        </w:rPr>
      </w:pPr>
    </w:p>
    <w:p w:rsidR="00256783" w:rsidRPr="009222E0" w:rsidRDefault="002B35ED" w:rsidP="009222E0">
      <w:pPr>
        <w:pStyle w:val="PlainText"/>
        <w:numPr>
          <w:ilvl w:val="0"/>
          <w:numId w:val="20"/>
        </w:numPr>
        <w:rPr>
          <w:rFonts w:ascii="Times New Roman" w:hAnsi="Times New Roman" w:cs="Times New Roman"/>
          <w:b/>
          <w:sz w:val="22"/>
          <w:szCs w:val="22"/>
        </w:rPr>
      </w:pPr>
      <w:r>
        <w:rPr>
          <w:rFonts w:ascii="Times New Roman" w:hAnsi="Times New Roman" w:cs="Times New Roman"/>
          <w:b/>
          <w:sz w:val="22"/>
          <w:szCs w:val="22"/>
        </w:rPr>
        <w:br w:type="page"/>
      </w:r>
      <w:r w:rsidR="00256783" w:rsidRPr="009222E0">
        <w:rPr>
          <w:rFonts w:ascii="Times New Roman" w:hAnsi="Times New Roman" w:cs="Times New Roman"/>
          <w:b/>
          <w:sz w:val="22"/>
          <w:szCs w:val="22"/>
        </w:rPr>
        <w:lastRenderedPageBreak/>
        <w:t>CPS representative on planning committee</w:t>
      </w:r>
    </w:p>
    <w:p w:rsidR="00256783" w:rsidRPr="009222E0" w:rsidRDefault="00256783" w:rsidP="00256783">
      <w:pPr>
        <w:pStyle w:val="PlainText"/>
        <w:rPr>
          <w:rFonts w:ascii="Times New Roman" w:hAnsi="Times New Roman" w:cs="Times New Roman"/>
          <w:sz w:val="22"/>
          <w:szCs w:val="22"/>
        </w:rPr>
      </w:pPr>
    </w:p>
    <w:p w:rsidR="00256783" w:rsidRPr="009222E0" w:rsidRDefault="00256783" w:rsidP="00256783">
      <w:pPr>
        <w:pStyle w:val="PlainText"/>
        <w:rPr>
          <w:rFonts w:ascii="Times New Roman" w:hAnsi="Times New Roman" w:cs="Times New Roman"/>
          <w:sz w:val="22"/>
          <w:szCs w:val="22"/>
        </w:rPr>
      </w:pPr>
      <w:r w:rsidRPr="009222E0">
        <w:rPr>
          <w:rFonts w:ascii="Times New Roman" w:hAnsi="Times New Roman" w:cs="Times New Roman"/>
          <w:sz w:val="22"/>
          <w:szCs w:val="22"/>
        </w:rPr>
        <w:t xml:space="preserve">If the CPS is interested in co-developing a program, a CPS member with expertise in the proposed subject area will be appointed to the planning committee. The CPS member will be responsible for ensuring that the program is: </w:t>
      </w:r>
    </w:p>
    <w:p w:rsidR="009222E0" w:rsidRPr="009222E0" w:rsidRDefault="009222E0" w:rsidP="00256783">
      <w:pPr>
        <w:pStyle w:val="PlainText"/>
        <w:rPr>
          <w:rFonts w:ascii="Times New Roman" w:hAnsi="Times New Roman" w:cs="Times New Roman"/>
          <w:sz w:val="22"/>
          <w:szCs w:val="22"/>
        </w:rPr>
      </w:pPr>
    </w:p>
    <w:p w:rsidR="002B35ED" w:rsidRDefault="00256783" w:rsidP="002B35ED">
      <w:pPr>
        <w:numPr>
          <w:ilvl w:val="1"/>
          <w:numId w:val="9"/>
        </w:numPr>
        <w:rPr>
          <w:sz w:val="22"/>
          <w:szCs w:val="22"/>
        </w:rPr>
      </w:pPr>
      <w:r w:rsidRPr="009222E0">
        <w:rPr>
          <w:sz w:val="22"/>
          <w:szCs w:val="22"/>
        </w:rPr>
        <w:t>Relevant to paediatrics</w:t>
      </w:r>
    </w:p>
    <w:p w:rsidR="002B35ED" w:rsidRDefault="00256783" w:rsidP="002B35ED">
      <w:pPr>
        <w:numPr>
          <w:ilvl w:val="1"/>
          <w:numId w:val="9"/>
        </w:numPr>
        <w:rPr>
          <w:sz w:val="22"/>
          <w:szCs w:val="22"/>
        </w:rPr>
      </w:pPr>
      <w:r w:rsidRPr="009222E0">
        <w:rPr>
          <w:sz w:val="22"/>
          <w:szCs w:val="22"/>
        </w:rPr>
        <w:t>Cutting-edge and evidence-based and presenting a balanced view of the topic.</w:t>
      </w:r>
    </w:p>
    <w:p w:rsidR="002B35ED" w:rsidRDefault="00256783" w:rsidP="002B35ED">
      <w:pPr>
        <w:numPr>
          <w:ilvl w:val="1"/>
          <w:numId w:val="9"/>
        </w:numPr>
        <w:rPr>
          <w:sz w:val="22"/>
          <w:szCs w:val="22"/>
        </w:rPr>
      </w:pPr>
      <w:r w:rsidRPr="009222E0">
        <w:rPr>
          <w:sz w:val="22"/>
          <w:szCs w:val="22"/>
        </w:rPr>
        <w:t>Presented by faculty who will best address the educational objectives and are unbiased.</w:t>
      </w:r>
    </w:p>
    <w:p w:rsidR="002B35ED" w:rsidRDefault="00256783" w:rsidP="002B35ED">
      <w:pPr>
        <w:numPr>
          <w:ilvl w:val="1"/>
          <w:numId w:val="9"/>
        </w:numPr>
        <w:rPr>
          <w:sz w:val="22"/>
          <w:szCs w:val="22"/>
        </w:rPr>
      </w:pPr>
      <w:r w:rsidRPr="009222E0">
        <w:rPr>
          <w:sz w:val="22"/>
          <w:szCs w:val="22"/>
        </w:rPr>
        <w:t xml:space="preserve">Developed in keeping with CPS guidelines &amp; policies, and both </w:t>
      </w:r>
      <w:r w:rsidR="00BD1554" w:rsidRPr="009222E0">
        <w:rPr>
          <w:sz w:val="22"/>
          <w:szCs w:val="22"/>
        </w:rPr>
        <w:t xml:space="preserve">the </w:t>
      </w:r>
      <w:r w:rsidRPr="009222E0">
        <w:rPr>
          <w:sz w:val="22"/>
          <w:szCs w:val="22"/>
        </w:rPr>
        <w:t xml:space="preserve">CMA and </w:t>
      </w:r>
      <w:r w:rsidR="00D6763A">
        <w:rPr>
          <w:sz w:val="22"/>
          <w:szCs w:val="22"/>
        </w:rPr>
        <w:t xml:space="preserve">RCPSC </w:t>
      </w:r>
      <w:r w:rsidRPr="009222E0">
        <w:rPr>
          <w:sz w:val="22"/>
          <w:szCs w:val="22"/>
        </w:rPr>
        <w:t>Guidelines.</w:t>
      </w:r>
    </w:p>
    <w:p w:rsidR="002D3201" w:rsidRDefault="002D3201">
      <w:pPr>
        <w:rPr>
          <w:sz w:val="22"/>
          <w:szCs w:val="22"/>
        </w:rPr>
      </w:pPr>
    </w:p>
    <w:p w:rsidR="00B41CB3" w:rsidRPr="0079604A" w:rsidRDefault="00B41CB3" w:rsidP="00B41CB3">
      <w:pPr>
        <w:numPr>
          <w:ilvl w:val="0"/>
          <w:numId w:val="20"/>
        </w:numPr>
        <w:rPr>
          <w:b/>
          <w:sz w:val="22"/>
          <w:szCs w:val="22"/>
        </w:rPr>
      </w:pPr>
      <w:r w:rsidRPr="0079604A">
        <w:rPr>
          <w:b/>
          <w:sz w:val="22"/>
          <w:szCs w:val="22"/>
        </w:rPr>
        <w:t xml:space="preserve">Faculty </w:t>
      </w:r>
    </w:p>
    <w:p w:rsidR="00B41CB3" w:rsidRDefault="00B41CB3" w:rsidP="00B41CB3">
      <w:pPr>
        <w:rPr>
          <w:sz w:val="22"/>
          <w:szCs w:val="22"/>
        </w:rPr>
      </w:pPr>
    </w:p>
    <w:p w:rsidR="00883591" w:rsidRDefault="00883591" w:rsidP="0079604A">
      <w:pPr>
        <w:pStyle w:val="BodyTextIndent3"/>
        <w:ind w:left="0"/>
      </w:pPr>
      <w:r>
        <w:t xml:space="preserve">Faculty selection is the sole responsibility of CPS.  CPS is responsible for sending official invitations to faculty. </w:t>
      </w:r>
      <w:r w:rsidRPr="00883591">
        <w:rPr>
          <w:b/>
        </w:rPr>
        <w:t xml:space="preserve">Sponsors are not to contact faculty. </w:t>
      </w:r>
    </w:p>
    <w:p w:rsidR="00883591" w:rsidRDefault="00883591" w:rsidP="0079604A">
      <w:pPr>
        <w:pStyle w:val="BodyTextIndent3"/>
        <w:ind w:left="0"/>
      </w:pPr>
    </w:p>
    <w:p w:rsidR="00100179" w:rsidRDefault="00100179" w:rsidP="0079604A">
      <w:pPr>
        <w:pStyle w:val="BodyTextIndent3"/>
        <w:ind w:left="0"/>
      </w:pPr>
      <w:r>
        <w:t xml:space="preserve">All </w:t>
      </w:r>
      <w:proofErr w:type="gramStart"/>
      <w:r>
        <w:t>faculty</w:t>
      </w:r>
      <w:proofErr w:type="gramEnd"/>
      <w:r>
        <w:t xml:space="preserve"> must complete and sign the CPS Full Disclosure Statement Form.</w:t>
      </w:r>
    </w:p>
    <w:p w:rsidR="00100179" w:rsidRDefault="00100179" w:rsidP="0079604A">
      <w:pPr>
        <w:pStyle w:val="BodyTextIndent3"/>
        <w:ind w:left="0"/>
      </w:pPr>
    </w:p>
    <w:p w:rsidR="00100179" w:rsidRDefault="00100179" w:rsidP="0079604A">
      <w:pPr>
        <w:pStyle w:val="BodyTextIndent3"/>
        <w:ind w:left="0"/>
      </w:pPr>
      <w:r>
        <w:t>All faculty presentations must be reviewed by the CPS representative on the planning committee before accreditation approval will be granted.</w:t>
      </w:r>
    </w:p>
    <w:p w:rsidR="00100179" w:rsidRDefault="00100179" w:rsidP="0079604A">
      <w:pPr>
        <w:pStyle w:val="BodyTextIndent3"/>
        <w:ind w:left="0"/>
      </w:pPr>
    </w:p>
    <w:p w:rsidR="005D4D47" w:rsidRDefault="005D4D47" w:rsidP="0079604A">
      <w:pPr>
        <w:pStyle w:val="BodyTextIndent3"/>
        <w:ind w:left="0"/>
      </w:pPr>
      <w:r>
        <w:t>All</w:t>
      </w:r>
      <w:r w:rsidR="003E1840">
        <w:t xml:space="preserve"> </w:t>
      </w:r>
      <w:r>
        <w:t>t</w:t>
      </w:r>
      <w:r w:rsidR="00B41CB3">
        <w:t>ravel</w:t>
      </w:r>
      <w:r>
        <w:t>,</w:t>
      </w:r>
      <w:r w:rsidR="00B41CB3">
        <w:t xml:space="preserve"> </w:t>
      </w:r>
      <w:r>
        <w:t xml:space="preserve">accommodation </w:t>
      </w:r>
      <w:r w:rsidR="00B41CB3">
        <w:t>and honorari</w:t>
      </w:r>
      <w:r w:rsidR="003304A3">
        <w:t>a</w:t>
      </w:r>
      <w:r w:rsidR="00B41CB3">
        <w:t xml:space="preserve"> </w:t>
      </w:r>
      <w:r>
        <w:t xml:space="preserve">must be </w:t>
      </w:r>
      <w:r w:rsidR="00B41CB3">
        <w:t xml:space="preserve">handled according to CPS </w:t>
      </w:r>
      <w:r>
        <w:t xml:space="preserve">policy. </w:t>
      </w:r>
    </w:p>
    <w:p w:rsidR="005D4D47" w:rsidRDefault="005D4D47" w:rsidP="0079604A">
      <w:pPr>
        <w:pStyle w:val="BodyTextIndent3"/>
        <w:ind w:left="0"/>
      </w:pPr>
    </w:p>
    <w:p w:rsidR="00B41CB3" w:rsidRPr="0079604A" w:rsidRDefault="005D4D47" w:rsidP="0079604A">
      <w:pPr>
        <w:pStyle w:val="BodyTextIndent3"/>
        <w:ind w:left="0"/>
        <w:rPr>
          <w:szCs w:val="22"/>
        </w:rPr>
      </w:pPr>
      <w:r>
        <w:t xml:space="preserve">Faculty must submit their expenses to the CPS for reimbursement. CPS will invoice </w:t>
      </w:r>
      <w:r w:rsidR="00883591">
        <w:t>the non-physician organization</w:t>
      </w:r>
      <w:r w:rsidR="00BE52D7">
        <w:t xml:space="preserve"> </w:t>
      </w:r>
      <w:r w:rsidR="0079604A" w:rsidRPr="00B41CB3">
        <w:t xml:space="preserve">for </w:t>
      </w:r>
      <w:r w:rsidR="0079604A">
        <w:t xml:space="preserve">these expenses </w:t>
      </w:r>
      <w:r w:rsidR="00964600">
        <w:t>and honorari</w:t>
      </w:r>
      <w:r w:rsidR="003304A3">
        <w:t>a</w:t>
      </w:r>
      <w:r w:rsidR="00964600">
        <w:t xml:space="preserve"> </w:t>
      </w:r>
      <w:r w:rsidR="0079604A">
        <w:t>after the event.</w:t>
      </w:r>
    </w:p>
    <w:p w:rsidR="009E345A" w:rsidRDefault="009E345A" w:rsidP="009E345A">
      <w:pPr>
        <w:pStyle w:val="BodyTextIndent3"/>
        <w:ind w:left="0"/>
        <w:rPr>
          <w:bCs/>
          <w:iCs/>
          <w:szCs w:val="22"/>
        </w:rPr>
      </w:pPr>
    </w:p>
    <w:p w:rsidR="009E345A" w:rsidRPr="00A6187F" w:rsidRDefault="009E345A" w:rsidP="00A6187F">
      <w:pPr>
        <w:numPr>
          <w:ilvl w:val="0"/>
          <w:numId w:val="20"/>
        </w:numPr>
        <w:rPr>
          <w:b/>
          <w:sz w:val="22"/>
          <w:szCs w:val="22"/>
        </w:rPr>
      </w:pPr>
      <w:r w:rsidRPr="00A6187F">
        <w:rPr>
          <w:b/>
          <w:sz w:val="22"/>
          <w:szCs w:val="22"/>
        </w:rPr>
        <w:t>Promotion</w:t>
      </w:r>
    </w:p>
    <w:p w:rsidR="009E345A" w:rsidRDefault="009E345A" w:rsidP="009E345A">
      <w:pPr>
        <w:pStyle w:val="BodyTextIndent3"/>
        <w:ind w:left="0"/>
        <w:rPr>
          <w:bCs/>
          <w:iCs/>
          <w:szCs w:val="22"/>
        </w:rPr>
      </w:pPr>
    </w:p>
    <w:p w:rsidR="009E345A" w:rsidRDefault="009E345A" w:rsidP="00A6187F">
      <w:pPr>
        <w:rPr>
          <w:sz w:val="22"/>
          <w:szCs w:val="22"/>
        </w:rPr>
      </w:pPr>
      <w:r w:rsidRPr="009E345A">
        <w:rPr>
          <w:sz w:val="22"/>
          <w:szCs w:val="22"/>
        </w:rPr>
        <w:t xml:space="preserve">Promotion of the event is the responsibility of </w:t>
      </w:r>
      <w:r w:rsidR="00883591">
        <w:rPr>
          <w:sz w:val="22"/>
          <w:szCs w:val="22"/>
        </w:rPr>
        <w:t xml:space="preserve">the </w:t>
      </w:r>
      <w:r w:rsidRPr="009E345A">
        <w:rPr>
          <w:sz w:val="22"/>
          <w:szCs w:val="22"/>
        </w:rPr>
        <w:t>non-physician organization.</w:t>
      </w:r>
      <w:r w:rsidR="00845ADE">
        <w:rPr>
          <w:sz w:val="22"/>
          <w:szCs w:val="22"/>
        </w:rPr>
        <w:t xml:space="preserve"> </w:t>
      </w:r>
      <w:r w:rsidR="00C702A8">
        <w:rPr>
          <w:sz w:val="22"/>
          <w:szCs w:val="22"/>
        </w:rPr>
        <w:t xml:space="preserve">All promotion must follow the CMA </w:t>
      </w:r>
      <w:r w:rsidR="003304A3">
        <w:rPr>
          <w:sz w:val="22"/>
          <w:szCs w:val="22"/>
        </w:rPr>
        <w:t xml:space="preserve">and RCPSC </w:t>
      </w:r>
      <w:r w:rsidR="00C702A8">
        <w:rPr>
          <w:sz w:val="22"/>
          <w:szCs w:val="22"/>
        </w:rPr>
        <w:t xml:space="preserve">guidelines. </w:t>
      </w:r>
      <w:r w:rsidRPr="009E345A">
        <w:rPr>
          <w:sz w:val="22"/>
          <w:szCs w:val="22"/>
        </w:rPr>
        <w:t xml:space="preserve">All promotional </w:t>
      </w:r>
      <w:r w:rsidR="003304A3">
        <w:rPr>
          <w:sz w:val="22"/>
          <w:szCs w:val="22"/>
        </w:rPr>
        <w:t xml:space="preserve">material </w:t>
      </w:r>
      <w:r w:rsidRPr="009E345A">
        <w:rPr>
          <w:sz w:val="22"/>
          <w:szCs w:val="22"/>
        </w:rPr>
        <w:t xml:space="preserve">must include the </w:t>
      </w:r>
      <w:r w:rsidR="00AB04B6">
        <w:rPr>
          <w:sz w:val="22"/>
          <w:szCs w:val="22"/>
        </w:rPr>
        <w:t>CPS</w:t>
      </w:r>
      <w:r w:rsidR="00845ADE">
        <w:rPr>
          <w:sz w:val="22"/>
          <w:szCs w:val="22"/>
        </w:rPr>
        <w:t xml:space="preserve"> </w:t>
      </w:r>
      <w:r w:rsidRPr="009222E0">
        <w:rPr>
          <w:sz w:val="22"/>
          <w:szCs w:val="22"/>
        </w:rPr>
        <w:t xml:space="preserve">accreditation statement and </w:t>
      </w:r>
      <w:r w:rsidR="00845ADE">
        <w:rPr>
          <w:sz w:val="22"/>
          <w:szCs w:val="22"/>
        </w:rPr>
        <w:t>the l</w:t>
      </w:r>
      <w:r w:rsidR="00744803">
        <w:rPr>
          <w:sz w:val="22"/>
          <w:szCs w:val="22"/>
        </w:rPr>
        <w:t>ogo of both organizations.</w:t>
      </w:r>
      <w:r w:rsidR="00100179">
        <w:rPr>
          <w:sz w:val="22"/>
          <w:szCs w:val="22"/>
        </w:rPr>
        <w:t xml:space="preserve"> </w:t>
      </w:r>
      <w:r w:rsidR="00D3083C">
        <w:rPr>
          <w:sz w:val="22"/>
          <w:szCs w:val="22"/>
        </w:rPr>
        <w:t>All promotional material must be submitted to the CPS for approval.</w:t>
      </w:r>
    </w:p>
    <w:p w:rsidR="00B41CB3" w:rsidRPr="009222E0" w:rsidRDefault="00B41CB3">
      <w:pPr>
        <w:rPr>
          <w:sz w:val="22"/>
          <w:szCs w:val="22"/>
        </w:rPr>
      </w:pPr>
    </w:p>
    <w:p w:rsidR="00015D53" w:rsidRPr="009222E0" w:rsidRDefault="003E1840" w:rsidP="009222E0">
      <w:pPr>
        <w:numPr>
          <w:ilvl w:val="0"/>
          <w:numId w:val="20"/>
        </w:numPr>
        <w:rPr>
          <w:b/>
          <w:sz w:val="22"/>
          <w:szCs w:val="22"/>
        </w:rPr>
      </w:pPr>
      <w:r>
        <w:rPr>
          <w:b/>
          <w:sz w:val="22"/>
          <w:szCs w:val="22"/>
        </w:rPr>
        <w:t>Evaluations</w:t>
      </w:r>
    </w:p>
    <w:p w:rsidR="003D0826" w:rsidRPr="009222E0" w:rsidRDefault="003D0826">
      <w:pPr>
        <w:rPr>
          <w:sz w:val="22"/>
          <w:szCs w:val="22"/>
        </w:rPr>
      </w:pPr>
    </w:p>
    <w:p w:rsidR="003D0826" w:rsidRPr="009222E0" w:rsidRDefault="003E1840" w:rsidP="003E1840">
      <w:pPr>
        <w:rPr>
          <w:sz w:val="22"/>
          <w:szCs w:val="22"/>
        </w:rPr>
      </w:pPr>
      <w:r>
        <w:rPr>
          <w:sz w:val="22"/>
          <w:szCs w:val="22"/>
        </w:rPr>
        <w:t>Evaluation forms must be distributed at all program sessions. CPS will provide a template evaluation form.</w:t>
      </w:r>
      <w:r w:rsidR="00BE52D7">
        <w:rPr>
          <w:sz w:val="22"/>
          <w:szCs w:val="22"/>
        </w:rPr>
        <w:t xml:space="preserve"> </w:t>
      </w:r>
      <w:r w:rsidR="00E63D0E">
        <w:rPr>
          <w:sz w:val="22"/>
          <w:szCs w:val="22"/>
        </w:rPr>
        <w:t xml:space="preserve">Following </w:t>
      </w:r>
      <w:r>
        <w:rPr>
          <w:sz w:val="22"/>
          <w:szCs w:val="22"/>
        </w:rPr>
        <w:t xml:space="preserve">the program, a </w:t>
      </w:r>
      <w:r w:rsidR="002D3201" w:rsidRPr="009222E0">
        <w:rPr>
          <w:sz w:val="22"/>
          <w:szCs w:val="22"/>
        </w:rPr>
        <w:t xml:space="preserve">summary of all evaluations </w:t>
      </w:r>
      <w:r>
        <w:rPr>
          <w:sz w:val="22"/>
          <w:szCs w:val="22"/>
        </w:rPr>
        <w:t>must be submitted to the CPS office</w:t>
      </w:r>
      <w:r w:rsidR="00B251BB">
        <w:rPr>
          <w:sz w:val="22"/>
          <w:szCs w:val="22"/>
        </w:rPr>
        <w:t>.</w:t>
      </w:r>
    </w:p>
    <w:p w:rsidR="002D3201" w:rsidRPr="009222E0" w:rsidRDefault="002D3201">
      <w:pPr>
        <w:rPr>
          <w:sz w:val="22"/>
          <w:szCs w:val="22"/>
        </w:rPr>
      </w:pPr>
    </w:p>
    <w:p w:rsidR="003E1840" w:rsidRDefault="003E1840" w:rsidP="009222E0">
      <w:pPr>
        <w:pStyle w:val="Heading1"/>
        <w:numPr>
          <w:ilvl w:val="0"/>
          <w:numId w:val="20"/>
        </w:numPr>
      </w:pPr>
      <w:r>
        <w:t>Certificates of participation</w:t>
      </w:r>
    </w:p>
    <w:p w:rsidR="003E1840" w:rsidRDefault="003E1840" w:rsidP="003E1840">
      <w:pPr>
        <w:tabs>
          <w:tab w:val="left" w:pos="720"/>
        </w:tabs>
      </w:pPr>
    </w:p>
    <w:p w:rsidR="003E1840" w:rsidRDefault="003E1840" w:rsidP="003E1840">
      <w:pPr>
        <w:tabs>
          <w:tab w:val="left" w:pos="0"/>
        </w:tabs>
        <w:rPr>
          <w:sz w:val="22"/>
          <w:szCs w:val="22"/>
        </w:rPr>
      </w:pPr>
      <w:r>
        <w:rPr>
          <w:sz w:val="22"/>
          <w:szCs w:val="22"/>
        </w:rPr>
        <w:t>CPS will provide a template certificate of attendance that must be distributed to participants at each program session.</w:t>
      </w:r>
    </w:p>
    <w:p w:rsidR="00BE52D7" w:rsidRDefault="00BE52D7" w:rsidP="003E1840">
      <w:pPr>
        <w:tabs>
          <w:tab w:val="left" w:pos="0"/>
        </w:tabs>
        <w:rPr>
          <w:sz w:val="22"/>
          <w:szCs w:val="22"/>
        </w:rPr>
      </w:pPr>
    </w:p>
    <w:p w:rsidR="00BE52D7" w:rsidRDefault="00BE52D7" w:rsidP="003E1840">
      <w:pPr>
        <w:tabs>
          <w:tab w:val="left" w:pos="0"/>
        </w:tabs>
        <w:rPr>
          <w:sz w:val="22"/>
          <w:szCs w:val="22"/>
        </w:rPr>
      </w:pPr>
      <w:r>
        <w:rPr>
          <w:sz w:val="22"/>
          <w:szCs w:val="22"/>
        </w:rPr>
        <w:t xml:space="preserve">Following the program a list of participants (name, city, </w:t>
      </w:r>
      <w:proofErr w:type="gramStart"/>
      <w:r>
        <w:rPr>
          <w:sz w:val="22"/>
          <w:szCs w:val="22"/>
        </w:rPr>
        <w:t>province</w:t>
      </w:r>
      <w:proofErr w:type="gramEnd"/>
      <w:r>
        <w:rPr>
          <w:sz w:val="22"/>
          <w:szCs w:val="22"/>
        </w:rPr>
        <w:t>) must be submitted to the CPS office.</w:t>
      </w:r>
    </w:p>
    <w:p w:rsidR="003E1840" w:rsidRPr="003E1840" w:rsidRDefault="003E1840" w:rsidP="003E1840">
      <w:pPr>
        <w:tabs>
          <w:tab w:val="left" w:pos="0"/>
        </w:tabs>
        <w:rPr>
          <w:sz w:val="22"/>
          <w:szCs w:val="22"/>
        </w:rPr>
      </w:pPr>
    </w:p>
    <w:p w:rsidR="002D3201" w:rsidRPr="009222E0" w:rsidRDefault="001D1301" w:rsidP="009222E0">
      <w:pPr>
        <w:pStyle w:val="Heading1"/>
        <w:numPr>
          <w:ilvl w:val="0"/>
          <w:numId w:val="20"/>
        </w:numPr>
      </w:pPr>
      <w:r>
        <w:t xml:space="preserve">Accreditation fee:  </w:t>
      </w:r>
      <w:r w:rsidRPr="001D1301">
        <w:rPr>
          <w:b w:val="0"/>
        </w:rPr>
        <w:t>Starting from $10,000 depending on complexity</w:t>
      </w:r>
    </w:p>
    <w:p w:rsidR="003D0826" w:rsidRPr="009222E0" w:rsidRDefault="003D0826" w:rsidP="003D0826">
      <w:pPr>
        <w:rPr>
          <w:sz w:val="22"/>
          <w:szCs w:val="22"/>
        </w:rPr>
      </w:pPr>
    </w:p>
    <w:p w:rsidR="003D0826" w:rsidRPr="003D0826" w:rsidRDefault="003D0826" w:rsidP="003D0826"/>
    <w:p w:rsidR="003D0826" w:rsidRPr="00CA2BEF" w:rsidRDefault="003D0826" w:rsidP="003D0826">
      <w:pPr>
        <w:jc w:val="right"/>
        <w:rPr>
          <w:sz w:val="20"/>
          <w:szCs w:val="20"/>
        </w:rPr>
      </w:pPr>
      <w:r w:rsidRPr="00CA2BEF">
        <w:rPr>
          <w:sz w:val="20"/>
          <w:szCs w:val="20"/>
        </w:rPr>
        <w:t xml:space="preserve">Last updated: </w:t>
      </w:r>
      <w:r w:rsidR="00BE52D7">
        <w:rPr>
          <w:sz w:val="20"/>
          <w:szCs w:val="20"/>
        </w:rPr>
        <w:t>October 2014</w:t>
      </w:r>
    </w:p>
    <w:sectPr w:rsidR="003D0826" w:rsidRPr="00CA2BEF" w:rsidSect="00DE28E3">
      <w:headerReference w:type="default" r:id="rId7"/>
      <w:headerReference w:type="first" r:id="rId8"/>
      <w:pgSz w:w="12240" w:h="15840" w:code="1"/>
      <w:pgMar w:top="720" w:right="1440" w:bottom="72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F63" w:rsidRDefault="002E4F63">
      <w:r>
        <w:separator/>
      </w:r>
    </w:p>
  </w:endnote>
  <w:endnote w:type="continuationSeparator" w:id="0">
    <w:p w:rsidR="002E4F63" w:rsidRDefault="002E4F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F63" w:rsidRDefault="002E4F63">
      <w:r>
        <w:separator/>
      </w:r>
    </w:p>
  </w:footnote>
  <w:footnote w:type="continuationSeparator" w:id="0">
    <w:p w:rsidR="002E4F63" w:rsidRDefault="002E4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179" w:rsidRDefault="00100179" w:rsidP="003D0826">
    <w:pPr>
      <w:pBdr>
        <w:bottom w:val="single" w:sz="2" w:space="1" w:color="auto"/>
      </w:pBdr>
      <w:tabs>
        <w:tab w:val="right" w:pos="9360"/>
      </w:tabs>
      <w:rPr>
        <w:sz w:val="20"/>
        <w:szCs w:val="20"/>
      </w:rPr>
    </w:pPr>
    <w:r w:rsidRPr="003D0826">
      <w:rPr>
        <w:sz w:val="20"/>
        <w:szCs w:val="20"/>
      </w:rPr>
      <w:t xml:space="preserve">Guidelines for CPS Co-development of Section 1 </w:t>
    </w:r>
    <w:r>
      <w:rPr>
        <w:sz w:val="20"/>
        <w:szCs w:val="20"/>
      </w:rPr>
      <w:t>MOC</w:t>
    </w:r>
    <w:r>
      <w:rPr>
        <w:sz w:val="20"/>
        <w:szCs w:val="20"/>
      </w:rPr>
      <w:tab/>
    </w:r>
    <w:r w:rsidRPr="003D0826">
      <w:rPr>
        <w:sz w:val="20"/>
        <w:szCs w:val="20"/>
      </w:rPr>
      <w:t xml:space="preserve">Page </w:t>
    </w:r>
    <w:r w:rsidR="00DE28E3" w:rsidRPr="003D0826">
      <w:rPr>
        <w:rStyle w:val="PageNumber"/>
        <w:sz w:val="20"/>
        <w:szCs w:val="20"/>
      </w:rPr>
      <w:fldChar w:fldCharType="begin"/>
    </w:r>
    <w:r w:rsidRPr="003D0826">
      <w:rPr>
        <w:rStyle w:val="PageNumber"/>
        <w:sz w:val="20"/>
        <w:szCs w:val="20"/>
      </w:rPr>
      <w:instrText xml:space="preserve"> PAGE </w:instrText>
    </w:r>
    <w:r w:rsidR="00DE28E3" w:rsidRPr="003D0826">
      <w:rPr>
        <w:rStyle w:val="PageNumber"/>
        <w:sz w:val="20"/>
        <w:szCs w:val="20"/>
      </w:rPr>
      <w:fldChar w:fldCharType="separate"/>
    </w:r>
    <w:r w:rsidR="00B251BB">
      <w:rPr>
        <w:rStyle w:val="PageNumber"/>
        <w:noProof/>
        <w:sz w:val="20"/>
        <w:szCs w:val="20"/>
      </w:rPr>
      <w:t>2</w:t>
    </w:r>
    <w:r w:rsidR="00DE28E3" w:rsidRPr="003D0826">
      <w:rPr>
        <w:rStyle w:val="PageNumber"/>
        <w:sz w:val="20"/>
        <w:szCs w:val="20"/>
      </w:rPr>
      <w:fldChar w:fldCharType="end"/>
    </w:r>
    <w:r w:rsidRPr="003D0826">
      <w:rPr>
        <w:rStyle w:val="PageNumber"/>
        <w:sz w:val="20"/>
        <w:szCs w:val="20"/>
      </w:rPr>
      <w:t xml:space="preserve"> of </w:t>
    </w:r>
    <w:r w:rsidR="00DE28E3" w:rsidRPr="003D0826">
      <w:rPr>
        <w:rStyle w:val="PageNumber"/>
        <w:sz w:val="20"/>
        <w:szCs w:val="20"/>
      </w:rPr>
      <w:fldChar w:fldCharType="begin"/>
    </w:r>
    <w:r w:rsidRPr="003D0826">
      <w:rPr>
        <w:rStyle w:val="PageNumber"/>
        <w:sz w:val="20"/>
        <w:szCs w:val="20"/>
      </w:rPr>
      <w:instrText xml:space="preserve"> NUMPAGES </w:instrText>
    </w:r>
    <w:r w:rsidR="00DE28E3" w:rsidRPr="003D0826">
      <w:rPr>
        <w:rStyle w:val="PageNumber"/>
        <w:sz w:val="20"/>
        <w:szCs w:val="20"/>
      </w:rPr>
      <w:fldChar w:fldCharType="separate"/>
    </w:r>
    <w:r w:rsidR="00B251BB">
      <w:rPr>
        <w:rStyle w:val="PageNumber"/>
        <w:noProof/>
        <w:sz w:val="20"/>
        <w:szCs w:val="20"/>
      </w:rPr>
      <w:t>2</w:t>
    </w:r>
    <w:r w:rsidR="00DE28E3" w:rsidRPr="003D0826">
      <w:rPr>
        <w:rStyle w:val="PageNumber"/>
        <w:sz w:val="20"/>
        <w:szCs w:val="20"/>
      </w:rPr>
      <w:fldChar w:fldCharType="end"/>
    </w:r>
    <w:r>
      <w:rPr>
        <w:sz w:val="20"/>
        <w:szCs w:val="20"/>
      </w:rPr>
      <w:t xml:space="preserve"> </w:t>
    </w:r>
  </w:p>
  <w:p w:rsidR="00100179" w:rsidRDefault="00100179" w:rsidP="003D0826">
    <w:pPr>
      <w:tabs>
        <w:tab w:val="right" w:pos="9360"/>
      </w:tabs>
      <w:rPr>
        <w:sz w:val="20"/>
        <w:szCs w:val="20"/>
      </w:rPr>
    </w:pPr>
  </w:p>
  <w:p w:rsidR="00100179" w:rsidRPr="003D0826" w:rsidRDefault="00100179" w:rsidP="003D0826">
    <w:pPr>
      <w:tabs>
        <w:tab w:val="right" w:pos="9360"/>
      </w:tabs>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179" w:rsidRDefault="00DE28E3">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05pt;height:66.05pt">
          <v:imagedata r:id="rId1" o:title="CPS-EF-colour"/>
        </v:shape>
      </w:pict>
    </w:r>
  </w:p>
  <w:p w:rsidR="00100179" w:rsidRDefault="00100179">
    <w:pPr>
      <w:pStyle w:val="Header"/>
      <w:jc w:val="center"/>
    </w:pPr>
  </w:p>
  <w:p w:rsidR="00100179" w:rsidRDefault="00DE28E3">
    <w:pPr>
      <w:pStyle w:val="Header"/>
      <w:jc w:val="center"/>
    </w:pPr>
    <w:r w:rsidRPr="00DE28E3">
      <w:rPr>
        <w:noProof/>
      </w:rPr>
      <w:pict>
        <v:line id="_x0000_s2049" style="position:absolute;left:0;text-align:left;z-index:251657728" from="-4.95pt,6.25pt" to="472.05pt,6.25pt"/>
      </w:pict>
    </w:r>
  </w:p>
  <w:p w:rsidR="00100179" w:rsidRDefault="001001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BBB"/>
    <w:multiLevelType w:val="hybridMultilevel"/>
    <w:tmpl w:val="F4A89C8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6D75C3"/>
    <w:multiLevelType w:val="hybridMultilevel"/>
    <w:tmpl w:val="19C297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CD270F"/>
    <w:multiLevelType w:val="hybridMultilevel"/>
    <w:tmpl w:val="02F257DE"/>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01AC5"/>
    <w:multiLevelType w:val="hybridMultilevel"/>
    <w:tmpl w:val="4B1E12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E5A24"/>
    <w:multiLevelType w:val="hybridMultilevel"/>
    <w:tmpl w:val="B0C88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5879C6"/>
    <w:multiLevelType w:val="multilevel"/>
    <w:tmpl w:val="FA007FA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77B7197"/>
    <w:multiLevelType w:val="multilevel"/>
    <w:tmpl w:val="FA007FA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A7D5972"/>
    <w:multiLevelType w:val="multilevel"/>
    <w:tmpl w:val="139A74C0"/>
    <w:lvl w:ilvl="0">
      <w:start w:val="1"/>
      <w:numFmt w:val="bullet"/>
      <w:lvlText w:val=""/>
      <w:lvlJc w:val="left"/>
      <w:pPr>
        <w:tabs>
          <w:tab w:val="num" w:pos="360"/>
        </w:tabs>
        <w:ind w:left="360" w:hanging="360"/>
      </w:pPr>
      <w:rPr>
        <w:rFonts w:ascii="CommonBullets" w:hAnsi="CommonBullets" w:hint="default"/>
      </w:rPr>
    </w:lvl>
    <w:lvl w:ilvl="1">
      <w:start w:val="1"/>
      <w:numFmt w:val="bullet"/>
      <w:lvlText w:val=""/>
      <w:lvlJc w:val="left"/>
      <w:pPr>
        <w:tabs>
          <w:tab w:val="num" w:pos="720"/>
        </w:tabs>
        <w:ind w:left="720" w:hanging="360"/>
      </w:pPr>
      <w:rPr>
        <w:rFonts w:ascii="CommonBullets" w:hAnsi="CommonBullets" w:hint="default"/>
      </w:rPr>
    </w:lvl>
    <w:lvl w:ilvl="2">
      <w:start w:val="1"/>
      <w:numFmt w:val="bullet"/>
      <w:lvlText w:val=""/>
      <w:lvlJc w:val="left"/>
      <w:pPr>
        <w:tabs>
          <w:tab w:val="num" w:pos="1080"/>
        </w:tabs>
        <w:ind w:left="1080" w:hanging="360"/>
      </w:pPr>
      <w:rPr>
        <w:rFonts w:ascii="CommonBullets" w:hAnsi="CommonBulle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1AE33628"/>
    <w:multiLevelType w:val="multilevel"/>
    <w:tmpl w:val="FA007FA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C89590C"/>
    <w:multiLevelType w:val="hybridMultilevel"/>
    <w:tmpl w:val="C3FABEB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E2651BC"/>
    <w:multiLevelType w:val="multilevel"/>
    <w:tmpl w:val="CCCC65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21C42138"/>
    <w:multiLevelType w:val="multilevel"/>
    <w:tmpl w:val="30708B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440"/>
        </w:tabs>
        <w:ind w:left="1440" w:hanging="360"/>
      </w:pPr>
      <w:rPr>
        <w:rFonts w:ascii="Times New Roman" w:hAnsi="Times New Roman" w:cs="Times New Roman" w:hint="default"/>
      </w:rPr>
    </w:lvl>
    <w:lvl w:ilvl="3">
      <w:start w:val="1"/>
      <w:numFmt w:val="bullet"/>
      <w:lvlText w:val=""/>
      <w:lvlJc w:val="left"/>
      <w:pPr>
        <w:tabs>
          <w:tab w:val="num" w:pos="1800"/>
        </w:tabs>
        <w:ind w:left="1800" w:hanging="360"/>
      </w:pPr>
      <w:rPr>
        <w:rFonts w:ascii="Symbol" w:hAnsi="Symbol" w:hint="default"/>
        <w:color w:val="auto"/>
      </w:rPr>
    </w:lvl>
    <w:lvl w:ilvl="4">
      <w:start w:val="1"/>
      <w:numFmt w:val="bullet"/>
      <w:lvlText w:val="-"/>
      <w:lvlJc w:val="left"/>
      <w:pPr>
        <w:tabs>
          <w:tab w:val="num" w:pos="2160"/>
        </w:tabs>
        <w:ind w:left="2160" w:hanging="360"/>
      </w:pPr>
      <w:rPr>
        <w:rFonts w:ascii="Times New Roman" w:hAnsi="Times New Roman" w:cs="Times New Roman"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22013ED0"/>
    <w:multiLevelType w:val="hybridMultilevel"/>
    <w:tmpl w:val="4BFA28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BA80825"/>
    <w:multiLevelType w:val="hybridMultilevel"/>
    <w:tmpl w:val="33104C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865111"/>
    <w:multiLevelType w:val="hybridMultilevel"/>
    <w:tmpl w:val="B2EEEBA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8D04696"/>
    <w:multiLevelType w:val="hybridMultilevel"/>
    <w:tmpl w:val="80E659C2"/>
    <w:lvl w:ilvl="0" w:tplc="935EEE6E">
      <w:start w:val="6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5D40FA"/>
    <w:multiLevelType w:val="hybridMultilevel"/>
    <w:tmpl w:val="EBA4B5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BC12AF6"/>
    <w:multiLevelType w:val="hybridMultilevel"/>
    <w:tmpl w:val="4ABC6C7E"/>
    <w:lvl w:ilvl="0" w:tplc="FFFFFFFF">
      <w:start w:val="1"/>
      <w:numFmt w:val="decimal"/>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F445E0"/>
    <w:multiLevelType w:val="hybridMultilevel"/>
    <w:tmpl w:val="E1924A6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4715872"/>
    <w:multiLevelType w:val="hybridMultilevel"/>
    <w:tmpl w:val="84B0C1BE"/>
    <w:lvl w:ilvl="0" w:tplc="9350EB60">
      <w:numFmt w:val="bullet"/>
      <w:lvlText w:val="-"/>
      <w:lvlJc w:val="left"/>
      <w:pPr>
        <w:tabs>
          <w:tab w:val="num" w:pos="1080"/>
        </w:tabs>
        <w:ind w:left="1080" w:hanging="360"/>
      </w:pPr>
      <w:rPr>
        <w:rFonts w:ascii="Courier New" w:eastAsia="Times New Roman"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5B20FFB"/>
    <w:multiLevelType w:val="hybridMultilevel"/>
    <w:tmpl w:val="06CC42B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9570A6"/>
    <w:multiLevelType w:val="hybridMultilevel"/>
    <w:tmpl w:val="E5D49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F16D29"/>
    <w:multiLevelType w:val="hybridMultilevel"/>
    <w:tmpl w:val="1CCA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2B2ADA"/>
    <w:multiLevelType w:val="multilevel"/>
    <w:tmpl w:val="CC2C2C6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513C1FF8"/>
    <w:multiLevelType w:val="multilevel"/>
    <w:tmpl w:val="5EB491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576A470C"/>
    <w:multiLevelType w:val="hybridMultilevel"/>
    <w:tmpl w:val="A1FCBC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704EBC"/>
    <w:multiLevelType w:val="multilevel"/>
    <w:tmpl w:val="2B34B5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B5F0446"/>
    <w:multiLevelType w:val="hybridMultilevel"/>
    <w:tmpl w:val="2B34B5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A94C15"/>
    <w:multiLevelType w:val="hybridMultilevel"/>
    <w:tmpl w:val="12547DC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1CA5470"/>
    <w:multiLevelType w:val="multilevel"/>
    <w:tmpl w:val="FA007FA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24536E3"/>
    <w:multiLevelType w:val="hybridMultilevel"/>
    <w:tmpl w:val="CC2C2C6E"/>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2E16A72"/>
    <w:multiLevelType w:val="multilevel"/>
    <w:tmpl w:val="600C0D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2160"/>
        </w:tabs>
        <w:ind w:left="2160" w:hanging="864"/>
      </w:pPr>
      <w:rPr>
        <w:rFonts w:hint="default"/>
      </w:rPr>
    </w:lvl>
    <w:lvl w:ilvl="3">
      <w:start w:val="1"/>
      <w:numFmt w:val="decimal"/>
      <w:lvlText w:val="%1.%2.%3.%4."/>
      <w:lvlJc w:val="left"/>
      <w:pPr>
        <w:tabs>
          <w:tab w:val="num" w:pos="-31680"/>
        </w:tabs>
        <w:ind w:left="2160" w:firstLine="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74856469"/>
    <w:multiLevelType w:val="hybridMultilevel"/>
    <w:tmpl w:val="B17210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77C1420"/>
    <w:multiLevelType w:val="hybridMultilevel"/>
    <w:tmpl w:val="6498764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1">
      <w:start w:val="1"/>
      <w:numFmt w:val="bullet"/>
      <w:lvlText w:val=""/>
      <w:lvlJc w:val="left"/>
      <w:pPr>
        <w:tabs>
          <w:tab w:val="num" w:pos="2160"/>
        </w:tabs>
        <w:ind w:left="2160" w:hanging="360"/>
      </w:pPr>
      <w:rPr>
        <w:rFonts w:ascii="Symbol" w:hAnsi="Symbol"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nsid w:val="7E9332C9"/>
    <w:multiLevelType w:val="multilevel"/>
    <w:tmpl w:val="F4A89C8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8"/>
  </w:num>
  <w:num w:numId="2">
    <w:abstractNumId w:val="2"/>
  </w:num>
  <w:num w:numId="3">
    <w:abstractNumId w:val="1"/>
  </w:num>
  <w:num w:numId="4">
    <w:abstractNumId w:val="7"/>
  </w:num>
  <w:num w:numId="5">
    <w:abstractNumId w:val="3"/>
  </w:num>
  <w:num w:numId="6">
    <w:abstractNumId w:val="30"/>
  </w:num>
  <w:num w:numId="7">
    <w:abstractNumId w:val="16"/>
  </w:num>
  <w:num w:numId="8">
    <w:abstractNumId w:val="0"/>
  </w:num>
  <w:num w:numId="9">
    <w:abstractNumId w:val="5"/>
  </w:num>
  <w:num w:numId="10">
    <w:abstractNumId w:val="34"/>
  </w:num>
  <w:num w:numId="11">
    <w:abstractNumId w:val="6"/>
  </w:num>
  <w:num w:numId="12">
    <w:abstractNumId w:val="8"/>
  </w:num>
  <w:num w:numId="13">
    <w:abstractNumId w:val="29"/>
  </w:num>
  <w:num w:numId="14">
    <w:abstractNumId w:val="23"/>
  </w:num>
  <w:num w:numId="15">
    <w:abstractNumId w:val="12"/>
  </w:num>
  <w:num w:numId="16">
    <w:abstractNumId w:val="15"/>
  </w:num>
  <w:num w:numId="17">
    <w:abstractNumId w:val="11"/>
  </w:num>
  <w:num w:numId="18">
    <w:abstractNumId w:val="19"/>
  </w:num>
  <w:num w:numId="19">
    <w:abstractNumId w:val="21"/>
  </w:num>
  <w:num w:numId="20">
    <w:abstractNumId w:val="17"/>
  </w:num>
  <w:num w:numId="21">
    <w:abstractNumId w:val="22"/>
  </w:num>
  <w:num w:numId="22">
    <w:abstractNumId w:val="31"/>
  </w:num>
  <w:num w:numId="23">
    <w:abstractNumId w:val="25"/>
  </w:num>
  <w:num w:numId="24">
    <w:abstractNumId w:val="14"/>
  </w:num>
  <w:num w:numId="25">
    <w:abstractNumId w:val="4"/>
  </w:num>
  <w:num w:numId="26">
    <w:abstractNumId w:val="27"/>
  </w:num>
  <w:num w:numId="27">
    <w:abstractNumId w:val="26"/>
  </w:num>
  <w:num w:numId="28">
    <w:abstractNumId w:val="33"/>
  </w:num>
  <w:num w:numId="29">
    <w:abstractNumId w:val="18"/>
  </w:num>
  <w:num w:numId="30">
    <w:abstractNumId w:val="10"/>
  </w:num>
  <w:num w:numId="31">
    <w:abstractNumId w:val="20"/>
  </w:num>
  <w:num w:numId="32">
    <w:abstractNumId w:val="13"/>
  </w:num>
  <w:num w:numId="33">
    <w:abstractNumId w:val="24"/>
  </w:num>
  <w:num w:numId="34">
    <w:abstractNumId w:val="9"/>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stylePaneFormatFilter w:val="3F01"/>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5BCB"/>
    <w:rsid w:val="00015D53"/>
    <w:rsid w:val="00096A43"/>
    <w:rsid w:val="00100179"/>
    <w:rsid w:val="0010178A"/>
    <w:rsid w:val="00135B36"/>
    <w:rsid w:val="00155FB5"/>
    <w:rsid w:val="00156F93"/>
    <w:rsid w:val="00171F76"/>
    <w:rsid w:val="00173C4D"/>
    <w:rsid w:val="00197D57"/>
    <w:rsid w:val="001D1301"/>
    <w:rsid w:val="001F7300"/>
    <w:rsid w:val="002533A1"/>
    <w:rsid w:val="00256783"/>
    <w:rsid w:val="002A4538"/>
    <w:rsid w:val="002B35ED"/>
    <w:rsid w:val="002D3201"/>
    <w:rsid w:val="002E4F63"/>
    <w:rsid w:val="003020D9"/>
    <w:rsid w:val="003304A3"/>
    <w:rsid w:val="00334EFA"/>
    <w:rsid w:val="00345BCB"/>
    <w:rsid w:val="003A1456"/>
    <w:rsid w:val="003D0826"/>
    <w:rsid w:val="003E1840"/>
    <w:rsid w:val="00436FD3"/>
    <w:rsid w:val="00492651"/>
    <w:rsid w:val="0050666B"/>
    <w:rsid w:val="00506C1B"/>
    <w:rsid w:val="00557DBC"/>
    <w:rsid w:val="00587E60"/>
    <w:rsid w:val="005A2556"/>
    <w:rsid w:val="005C037F"/>
    <w:rsid w:val="005D4D47"/>
    <w:rsid w:val="00666A24"/>
    <w:rsid w:val="00702F79"/>
    <w:rsid w:val="00744803"/>
    <w:rsid w:val="0079604A"/>
    <w:rsid w:val="00842D3F"/>
    <w:rsid w:val="00845ADE"/>
    <w:rsid w:val="00856AA8"/>
    <w:rsid w:val="00872BF4"/>
    <w:rsid w:val="00883591"/>
    <w:rsid w:val="008E5680"/>
    <w:rsid w:val="008E733E"/>
    <w:rsid w:val="009222E0"/>
    <w:rsid w:val="00964600"/>
    <w:rsid w:val="009E345A"/>
    <w:rsid w:val="00A22400"/>
    <w:rsid w:val="00A565B5"/>
    <w:rsid w:val="00A6187F"/>
    <w:rsid w:val="00A81E26"/>
    <w:rsid w:val="00AA16BB"/>
    <w:rsid w:val="00AB04B6"/>
    <w:rsid w:val="00B112D9"/>
    <w:rsid w:val="00B24BF1"/>
    <w:rsid w:val="00B251BB"/>
    <w:rsid w:val="00B31759"/>
    <w:rsid w:val="00B41CB3"/>
    <w:rsid w:val="00BA6B73"/>
    <w:rsid w:val="00BB3120"/>
    <w:rsid w:val="00BD1554"/>
    <w:rsid w:val="00BE52D7"/>
    <w:rsid w:val="00C15D59"/>
    <w:rsid w:val="00C702A8"/>
    <w:rsid w:val="00CA2BEF"/>
    <w:rsid w:val="00D20095"/>
    <w:rsid w:val="00D3083C"/>
    <w:rsid w:val="00D6763A"/>
    <w:rsid w:val="00DE28E3"/>
    <w:rsid w:val="00E63D0E"/>
    <w:rsid w:val="00E67F18"/>
    <w:rsid w:val="00E973C3"/>
    <w:rsid w:val="00EA3C8C"/>
    <w:rsid w:val="00ED63BA"/>
    <w:rsid w:val="00F06EE1"/>
    <w:rsid w:val="00FC5AA5"/>
    <w:rsid w:val="00FD59C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8E3"/>
    <w:rPr>
      <w:sz w:val="24"/>
      <w:szCs w:val="24"/>
      <w:lang w:val="en-US" w:eastAsia="en-US"/>
    </w:rPr>
  </w:style>
  <w:style w:type="paragraph" w:styleId="Heading1">
    <w:name w:val="heading 1"/>
    <w:basedOn w:val="Normal"/>
    <w:next w:val="Normal"/>
    <w:qFormat/>
    <w:rsid w:val="00DE28E3"/>
    <w:pPr>
      <w:keepNex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E28E3"/>
    <w:rPr>
      <w:b/>
      <w:bCs/>
    </w:rPr>
  </w:style>
  <w:style w:type="character" w:styleId="Hyperlink">
    <w:name w:val="Hyperlink"/>
    <w:basedOn w:val="DefaultParagraphFont"/>
    <w:rsid w:val="00DE28E3"/>
    <w:rPr>
      <w:color w:val="0000FF"/>
      <w:u w:val="single"/>
    </w:rPr>
  </w:style>
  <w:style w:type="character" w:styleId="CommentReference">
    <w:name w:val="annotation reference"/>
    <w:basedOn w:val="DefaultParagraphFont"/>
    <w:semiHidden/>
    <w:rsid w:val="00DE28E3"/>
    <w:rPr>
      <w:sz w:val="16"/>
      <w:szCs w:val="16"/>
    </w:rPr>
  </w:style>
  <w:style w:type="paragraph" w:styleId="CommentText">
    <w:name w:val="annotation text"/>
    <w:basedOn w:val="Normal"/>
    <w:semiHidden/>
    <w:rsid w:val="00DE28E3"/>
    <w:rPr>
      <w:sz w:val="20"/>
      <w:szCs w:val="20"/>
    </w:rPr>
  </w:style>
  <w:style w:type="paragraph" w:styleId="CommentSubject">
    <w:name w:val="annotation subject"/>
    <w:basedOn w:val="CommentText"/>
    <w:next w:val="CommentText"/>
    <w:semiHidden/>
    <w:rsid w:val="00DE28E3"/>
    <w:rPr>
      <w:b/>
      <w:bCs/>
    </w:rPr>
  </w:style>
  <w:style w:type="paragraph" w:styleId="BalloonText">
    <w:name w:val="Balloon Text"/>
    <w:basedOn w:val="Normal"/>
    <w:semiHidden/>
    <w:rsid w:val="00DE28E3"/>
    <w:rPr>
      <w:rFonts w:ascii="Tahoma" w:hAnsi="Tahoma" w:cs="Tahoma"/>
      <w:sz w:val="16"/>
      <w:szCs w:val="16"/>
    </w:rPr>
  </w:style>
  <w:style w:type="paragraph" w:styleId="Header">
    <w:name w:val="header"/>
    <w:basedOn w:val="Normal"/>
    <w:rsid w:val="00DE28E3"/>
    <w:pPr>
      <w:tabs>
        <w:tab w:val="center" w:pos="4320"/>
        <w:tab w:val="right" w:pos="8640"/>
      </w:tabs>
    </w:pPr>
  </w:style>
  <w:style w:type="paragraph" w:styleId="Footer">
    <w:name w:val="footer"/>
    <w:basedOn w:val="Normal"/>
    <w:rsid w:val="00DE28E3"/>
    <w:pPr>
      <w:tabs>
        <w:tab w:val="center" w:pos="4320"/>
        <w:tab w:val="right" w:pos="8640"/>
      </w:tabs>
    </w:pPr>
  </w:style>
  <w:style w:type="paragraph" w:styleId="PlainText">
    <w:name w:val="Plain Text"/>
    <w:basedOn w:val="Normal"/>
    <w:rsid w:val="00015D53"/>
    <w:rPr>
      <w:rFonts w:ascii="Courier New" w:hAnsi="Courier New" w:cs="Courier New"/>
      <w:sz w:val="20"/>
      <w:szCs w:val="20"/>
    </w:rPr>
  </w:style>
  <w:style w:type="character" w:customStyle="1" w:styleId="EmailStyle24">
    <w:name w:val="EmailStyle241"/>
    <w:aliases w:val="EmailStyle241"/>
    <w:basedOn w:val="DefaultParagraphFont"/>
    <w:semiHidden/>
    <w:personal/>
    <w:personalCompose/>
    <w:rsid w:val="00015D53"/>
  </w:style>
  <w:style w:type="character" w:styleId="PageNumber">
    <w:name w:val="page number"/>
    <w:basedOn w:val="DefaultParagraphFont"/>
    <w:rsid w:val="003D0826"/>
  </w:style>
  <w:style w:type="paragraph" w:styleId="BodyTextIndent3">
    <w:name w:val="Body Text Indent 3"/>
    <w:basedOn w:val="Normal"/>
    <w:rsid w:val="00B41CB3"/>
    <w:pPr>
      <w:autoSpaceDE w:val="0"/>
      <w:autoSpaceDN w:val="0"/>
      <w:adjustRightInd w:val="0"/>
      <w:ind w:left="360"/>
    </w:pPr>
    <w:rPr>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582</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CPS Sponsorship Guidelines</vt:lpstr>
    </vt:vector>
  </TitlesOfParts>
  <Company>cps</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 Sponsorship Guidelines</dc:title>
  <dc:creator>CPSUser</dc:creator>
  <cp:lastModifiedBy>lauraa</cp:lastModifiedBy>
  <cp:revision>3</cp:revision>
  <cp:lastPrinted>2008-06-13T21:43:00Z</cp:lastPrinted>
  <dcterms:created xsi:type="dcterms:W3CDTF">2014-10-09T19:06:00Z</dcterms:created>
  <dcterms:modified xsi:type="dcterms:W3CDTF">2014-10-09T19:13:00Z</dcterms:modified>
</cp:coreProperties>
</file>